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DB" w:rsidRDefault="007F1EDB">
      <w:pPr>
        <w:widowControl w:val="0"/>
        <w:autoSpaceDE w:val="0"/>
        <w:autoSpaceDN w:val="0"/>
        <w:adjustRightInd w:val="0"/>
        <w:rPr>
          <w:rFonts w:ascii="Helvetica Neue" w:hAnsi="Helvetica Neue" w:cs="Helvetica Neue"/>
          <w:sz w:val="24"/>
          <w:szCs w:val="24"/>
        </w:rPr>
      </w:pPr>
      <w:bookmarkStart w:id="0" w:name="_GoBack"/>
      <w:bookmarkEnd w:id="0"/>
      <w:r>
        <w:rPr>
          <w:rFonts w:ascii="Helvetica Neue" w:hAnsi="Helvetica Neue" w:cs="Helvetica Neue"/>
          <w:b/>
          <w:bCs/>
          <w:sz w:val="24"/>
          <w:szCs w:val="24"/>
        </w:rPr>
        <w:t xml:space="preserve">From: </w:t>
      </w:r>
      <w:r>
        <w:rPr>
          <w:rFonts w:ascii="Helvetica Neue" w:hAnsi="Helvetica Neue" w:cs="Helvetica Neue"/>
          <w:sz w:val="24"/>
          <w:szCs w:val="24"/>
        </w:rPr>
        <w:t>Agnès OUZOUNIAN &lt;agnes.ouzounian@inalco.fr&gt;</w:t>
      </w:r>
    </w:p>
    <w:p w:rsidR="007F1EDB" w:rsidRDefault="007F1EDB">
      <w:pPr>
        <w:widowControl w:val="0"/>
        <w:autoSpaceDE w:val="0"/>
        <w:autoSpaceDN w:val="0"/>
        <w:adjustRightInd w:val="0"/>
        <w:rPr>
          <w:rFonts w:ascii="Helvetica Neue" w:hAnsi="Helvetica Neue" w:cs="Helvetica Neue"/>
          <w:sz w:val="24"/>
          <w:szCs w:val="24"/>
        </w:rPr>
      </w:pPr>
      <w:r>
        <w:rPr>
          <w:rFonts w:ascii="Helvetica Neue" w:hAnsi="Helvetica Neue" w:cs="Helvetica Neue"/>
          <w:b/>
          <w:bCs/>
          <w:sz w:val="24"/>
          <w:szCs w:val="24"/>
        </w:rPr>
        <w:t>Subject: catalogue Amis du Centre d’histoire et civilisation de Byzance</w:t>
      </w:r>
    </w:p>
    <w:p w:rsidR="007F1EDB" w:rsidRDefault="007F1EDB">
      <w:pPr>
        <w:widowControl w:val="0"/>
        <w:autoSpaceDE w:val="0"/>
        <w:autoSpaceDN w:val="0"/>
        <w:adjustRightInd w:val="0"/>
        <w:rPr>
          <w:rFonts w:ascii="Helvetica Neue" w:hAnsi="Helvetica Neue" w:cs="Helvetica Neue"/>
          <w:sz w:val="24"/>
          <w:szCs w:val="24"/>
        </w:rPr>
      </w:pPr>
      <w:r>
        <w:rPr>
          <w:rFonts w:ascii="Helvetica Neue" w:hAnsi="Helvetica Neue" w:cs="Helvetica Neue"/>
          <w:b/>
          <w:bCs/>
          <w:sz w:val="24"/>
          <w:szCs w:val="24"/>
        </w:rPr>
        <w:t xml:space="preserve">Date: </w:t>
      </w:r>
      <w:r>
        <w:rPr>
          <w:rFonts w:ascii="Helvetica Neue" w:hAnsi="Helvetica Neue" w:cs="Helvetica Neue"/>
          <w:sz w:val="24"/>
          <w:szCs w:val="24"/>
        </w:rPr>
        <w:t>February 8, 2016 at 15:09:07 EST</w:t>
      </w:r>
    </w:p>
    <w:p w:rsidR="007F1EDB" w:rsidRDefault="007F1EDB">
      <w:pPr>
        <w:widowControl w:val="0"/>
        <w:autoSpaceDE w:val="0"/>
        <w:autoSpaceDN w:val="0"/>
        <w:adjustRightInd w:val="0"/>
        <w:rPr>
          <w:rFonts w:ascii="Helvetica Neue" w:hAnsi="Helvetica Neue" w:cs="Helvetica Neue"/>
          <w:sz w:val="24"/>
          <w:szCs w:val="24"/>
        </w:rPr>
      </w:pPr>
      <w:r>
        <w:rPr>
          <w:rFonts w:ascii="Helvetica Neue" w:hAnsi="Helvetica Neue" w:cs="Helvetica Neue"/>
          <w:b/>
          <w:bCs/>
          <w:sz w:val="24"/>
          <w:szCs w:val="24"/>
        </w:rPr>
        <w:t xml:space="preserve">To: </w:t>
      </w:r>
      <w:r>
        <w:rPr>
          <w:rFonts w:ascii="Helvetica Neue" w:hAnsi="Helvetica Neue" w:cs="Helvetica Neue"/>
          <w:sz w:val="24"/>
          <w:szCs w:val="24"/>
        </w:rPr>
        <w:t>roland@telf.com</w:t>
      </w:r>
    </w:p>
    <w:p w:rsidR="007F1EDB" w:rsidRDefault="007F1EDB">
      <w:pPr>
        <w:widowControl w:val="0"/>
        <w:autoSpaceDE w:val="0"/>
        <w:autoSpaceDN w:val="0"/>
        <w:adjustRightInd w:val="0"/>
        <w:rPr>
          <w:rFonts w:ascii="Helvetica" w:hAnsi="Helvetica" w:cs="Helvetica"/>
          <w:sz w:val="24"/>
          <w:szCs w:val="24"/>
        </w:rPr>
      </w:pPr>
    </w:p>
    <w:p w:rsidR="007F1EDB" w:rsidRDefault="007F1EDB">
      <w:pPr>
        <w:widowControl w:val="0"/>
        <w:autoSpaceDE w:val="0"/>
        <w:autoSpaceDN w:val="0"/>
        <w:adjustRightInd w:val="0"/>
        <w:rPr>
          <w:rFonts w:ascii="Helvetica" w:hAnsi="Helvetica" w:cs="Helvetica"/>
          <w:sz w:val="24"/>
          <w:szCs w:val="24"/>
        </w:rPr>
      </w:pPr>
      <w:r>
        <w:rPr>
          <w:rFonts w:ascii="Helvetica" w:hAnsi="Helvetica" w:cs="Helvetica"/>
          <w:sz w:val="24"/>
          <w:szCs w:val="24"/>
        </w:rPr>
        <w:t>Pour diffusion aux membres de l'AIEA.</w:t>
      </w:r>
    </w:p>
    <w:p w:rsidR="007F1EDB" w:rsidRDefault="007F1EDB">
      <w:pPr>
        <w:widowControl w:val="0"/>
        <w:autoSpaceDE w:val="0"/>
        <w:autoSpaceDN w:val="0"/>
        <w:adjustRightInd w:val="0"/>
        <w:rPr>
          <w:rFonts w:ascii="Helvetica" w:hAnsi="Helvetica" w:cs="Helvetica"/>
          <w:sz w:val="24"/>
          <w:szCs w:val="24"/>
        </w:rPr>
      </w:pPr>
      <w:r>
        <w:rPr>
          <w:rFonts w:ascii="Helvetica" w:hAnsi="Helvetica" w:cs="Helvetica"/>
          <w:sz w:val="24"/>
          <w:szCs w:val="24"/>
        </w:rPr>
        <w:t>Merci,</w:t>
      </w:r>
    </w:p>
    <w:p w:rsidR="007F1EDB" w:rsidRDefault="007F1EDB">
      <w:pPr>
        <w:widowControl w:val="0"/>
        <w:autoSpaceDE w:val="0"/>
        <w:autoSpaceDN w:val="0"/>
        <w:adjustRightInd w:val="0"/>
        <w:rPr>
          <w:rFonts w:ascii="Helvetica" w:hAnsi="Helvetica" w:cs="Helvetica"/>
          <w:sz w:val="24"/>
          <w:szCs w:val="24"/>
        </w:rPr>
      </w:pPr>
      <w:r>
        <w:rPr>
          <w:rFonts w:ascii="Helvetica" w:hAnsi="Helvetica" w:cs="Helvetica"/>
          <w:sz w:val="24"/>
          <w:szCs w:val="24"/>
        </w:rPr>
        <w:t>Agnès Ouzounian</w:t>
      </w:r>
    </w:p>
    <w:p w:rsidR="007F1EDB" w:rsidRDefault="007F1EDB">
      <w:pPr>
        <w:widowControl w:val="0"/>
        <w:autoSpaceDE w:val="0"/>
        <w:autoSpaceDN w:val="0"/>
        <w:adjustRightInd w:val="0"/>
        <w:rPr>
          <w:rFonts w:ascii="Helvetica" w:hAnsi="Helvetica" w:cs="Helvetica"/>
          <w:sz w:val="24"/>
          <w:szCs w:val="24"/>
        </w:rPr>
      </w:pPr>
    </w:p>
    <w:p w:rsidR="007F1EDB" w:rsidRDefault="007F1EDB">
      <w:pPr>
        <w:widowControl w:val="0"/>
        <w:autoSpaceDE w:val="0"/>
        <w:autoSpaceDN w:val="0"/>
        <w:adjustRightInd w:val="0"/>
        <w:rPr>
          <w:rFonts w:ascii="Helvetica" w:hAnsi="Helvetica" w:cs="Helvetica"/>
          <w:sz w:val="24"/>
          <w:szCs w:val="24"/>
        </w:rPr>
      </w:pPr>
      <w:r>
        <w:rPr>
          <w:rFonts w:ascii="Helvetica" w:hAnsi="Helvetica" w:cs="Helvetica"/>
          <w:sz w:val="24"/>
          <w:szCs w:val="24"/>
        </w:rPr>
        <w:t>–</w:t>
      </w:r>
    </w:p>
    <w:p w:rsidR="007F1EDB" w:rsidRDefault="007F1EDB">
      <w:pPr>
        <w:widowControl w:val="0"/>
        <w:autoSpaceDE w:val="0"/>
        <w:autoSpaceDN w:val="0"/>
        <w:adjustRightInd w:val="0"/>
        <w:rPr>
          <w:rFonts w:ascii="Helvetica" w:hAnsi="Helvetica" w:cs="Helvetica"/>
          <w:sz w:val="24"/>
          <w:szCs w:val="24"/>
        </w:rPr>
      </w:pP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Dear colleagues,</w:t>
      </w:r>
    </w:p>
    <w:p w:rsidR="007F1EDB" w:rsidRDefault="007F1EDB">
      <w:pPr>
        <w:widowControl w:val="0"/>
        <w:autoSpaceDE w:val="0"/>
        <w:autoSpaceDN w:val="0"/>
        <w:adjustRightInd w:val="0"/>
        <w:rPr>
          <w:rFonts w:ascii="Cambria" w:hAnsi="Cambria" w:cs="Cambria"/>
          <w:sz w:val="28"/>
          <w:szCs w:val="28"/>
        </w:rPr>
      </w:pP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 xml:space="preserve">The Association ACHCByz (Amis du Centre d’histoire et civilisation de Byzance), the leading French publisher in the realm of Byzantine studies, has recently published a collective monograph, directed by Dr. Edda Vardanyan (of Matenadaran), entitled “Horomos Monastery: Art and History,” with contributions by Samvel Karapetyan (Yerevan), Armen Kazaryan (Moscow), Jean-Pierre Mahé (Paris), Karen Matevosyan (Yerevan) and Edda Vardanyan herself. This impressive volume of over 500 pages, with hundreds of photographs mostly published for the first time, is the occasion to draw attention to our other recent publications in the field of Armenian studies. This is, in the first place, the beautiful fully bi-lingual book by E. Vardanyan, Reflets d’Arménie – Reflections of Armenia), presenting the treasures of the Armenian Museum of Paris (the museum, deprived of its exhibition space, has not been accessible for years). The monumental volume of over 900 pages, dedicated to Professor Jean-Pierre Mahé on his 70th anniversary (and known to many among you), carries 47 contributions in English and French, touching all aspects of Armenian studies. The bi-lingual edition of the Chronicle of Lewond (Armenian text revised by Aleksan Hakobyan, French translation and commentary by Bernadette Martin-Hisard and J.-P. Mahé) is now an indispensable tool for every student of medieval Armenian history. </w:t>
      </w:r>
    </w:p>
    <w:p w:rsidR="007F1EDB" w:rsidRDefault="007F1EDB">
      <w:pPr>
        <w:widowControl w:val="0"/>
        <w:autoSpaceDE w:val="0"/>
        <w:autoSpaceDN w:val="0"/>
        <w:adjustRightInd w:val="0"/>
        <w:rPr>
          <w:rFonts w:ascii="Cambria" w:hAnsi="Cambria" w:cs="Cambria"/>
          <w:sz w:val="28"/>
          <w:szCs w:val="28"/>
        </w:rPr>
      </w:pP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We would be glad to propose these (and other) publications of our Association with a 25% discount.  See the catalogue enclosed for more details.</w:t>
      </w:r>
    </w:p>
    <w:p w:rsidR="007F1EDB" w:rsidRDefault="007F1EDB">
      <w:pPr>
        <w:widowControl w:val="0"/>
        <w:autoSpaceDE w:val="0"/>
        <w:autoSpaceDN w:val="0"/>
        <w:adjustRightInd w:val="0"/>
        <w:rPr>
          <w:rFonts w:ascii="Cambria" w:hAnsi="Cambria" w:cs="Cambria"/>
          <w:sz w:val="28"/>
          <w:szCs w:val="28"/>
        </w:rPr>
      </w:pP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Yours,</w:t>
      </w: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Constantin Zuckerman</w:t>
      </w: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Directeur d'études à l'Ecole pratique des hautes études</w:t>
      </w:r>
    </w:p>
    <w:p w:rsidR="007F1EDB" w:rsidRDefault="007F1EDB">
      <w:pPr>
        <w:widowControl w:val="0"/>
        <w:autoSpaceDE w:val="0"/>
        <w:autoSpaceDN w:val="0"/>
        <w:adjustRightInd w:val="0"/>
        <w:rPr>
          <w:rFonts w:ascii="Cambria" w:hAnsi="Cambria" w:cs="Cambria"/>
          <w:sz w:val="28"/>
          <w:szCs w:val="28"/>
        </w:rPr>
      </w:pPr>
      <w:r>
        <w:rPr>
          <w:rFonts w:ascii="Cambria" w:hAnsi="Cambria" w:cs="Cambria"/>
          <w:sz w:val="28"/>
          <w:szCs w:val="28"/>
        </w:rPr>
        <w:t xml:space="preserve">trésorier ACHCByz </w:t>
      </w:r>
    </w:p>
    <w:sectPr w:rsidR="007F1EDB">
      <w:pgSz w:w="11900" w:h="16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71"/>
    <w:rsid w:val="007F1EDB"/>
    <w:rsid w:val="00B47D71"/>
    <w:rsid w:val="00F0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Roland Telfeyan</cp:lastModifiedBy>
  <cp:revision>2</cp:revision>
  <dcterms:created xsi:type="dcterms:W3CDTF">2016-02-09T01:25:00Z</dcterms:created>
  <dcterms:modified xsi:type="dcterms:W3CDTF">2016-02-09T01:25:00Z</dcterms:modified>
</cp:coreProperties>
</file>